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การขอรับการสงเคราะห์ผู้ป่วยเอดส์  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การขอรับการสงเคราะห์ผู้ป่วยเอดส์  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การขอรับการสงเคราะห์ผู้ป่วยเอดส์ ณัชกฤช สำเนาคู่มือประชาชน 23/07/2015 07:49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ส่วนสวัสดิการสังคมฯ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(ระยะเวลาเปิดให้บริการ 1 – 30 พฤศจิกายน ของทุกปี)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/>
        <w:br/>
        <w:t xml:space="preserve"/>
        <w:tab/>
        <w:t xml:space="preserve">ระเบียบกระทรวงมหาดไทย ว่าด้วยการจ่ายเงินสงเคราะห์เพื่อการยังชีพขององค์กรปกครองส่วนท้องถิ่น พ.ศ. 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 ผู้มีสิทธิจะได้รับเงินสงเคราะห์ต้องเป็นผู้มีคุณสมบัติและไม่มีลักษณะต้องห้าม ดังต่อไปนี้</w:t>
        <w:br/>
        <w:t xml:space="preserve"/>
        <w:br/>
        <w:t xml:space="preserve">1. เป็นผู้ป่วยเอดส์ที่แพทย์ได้รับรองและทำการวินิจฉัยแล้ว</w:t>
        <w:br/>
        <w:t xml:space="preserve"/>
        <w:br/>
        <w:t xml:space="preserve">2. มีภูมิลำเนาอยู่ในเขตพื้นที่องค์กรปกครองส่วนท้องถิ่น</w:t>
        <w:br/>
        <w:t xml:space="preserve"/>
        <w:br/>
        <w:t xml:space="preserve">    3. 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1. 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  <w:br/>
        <w:t xml:space="preserve"/>
        <w:br/>
        <w:t xml:space="preserve">    2. 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  <w:br/>
        <w:t xml:space="preserve"/>
        <w:br/>
        <w:t xml:space="preserve">    3.กรณีผู้ป่วยเอดส์ที่ได้รับเบี้ยยังชีพย้ายที่อยู่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  <w:br/>
        <w:t xml:space="preserve"/>
        <w:br/>
        <w:t xml:space="preserve"/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 : 45 นาที (ระบุระยะเวลาจริง)</w:t>
              <w:br/>
              <w:t xml:space="preserve">2. หน่วยงานผู้รับผิดชอบ คือ ส่วนสวัสดิการสังคมฯ อบต.กันทรารมย์ อ.กระสัง จ.บุรีรัมย์ 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ออกใบนัดหมายตรวจสภาพความเป็นอยู่ และคุณสมบัติ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 : 3 วัน (ระบุระยะเวลาที่ให้บริการจริง)</w:t>
              <w:br/>
              <w:t xml:space="preserve">2. หน่วยงานผู้รับผิดชอบ คือ ส่วนสวัสดิการสังคมฯ อบต.กันทรารมย์ อ.กระสัง จ.บุรีรัมย์ 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 : ไม่เกิน 3 วัน นับจากได้รับคำขอ (ระบุระยะเวลาที่ให้บริการจริง)</w:t>
              <w:br/>
              <w:t xml:space="preserve">2. หน่วยงานผู้รับผิดชอบ คือ ส่วนสวัสดิการสังคมฯ อบต.กันทรารมย์ อ.กระสัง จ.บุรีรัมย์ 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 : ไม่เกิน 2 วัน นับจากการออกตรวจสภาพความเป็นอยู่ (ระบุระยะเวลาที่ให้บริการจริง)</w:t>
              <w:br/>
              <w:t xml:space="preserve">2. หน่วยงานผู้รับผิดชอบ คือ ส่วนสวัสดิการสังคมฯ อบต.กันทรารมย์ อ.กระสัง จ.บุรีรัมย์ 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พิจารณาอนุมัติ 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7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 : ไม่เกิน 7 วัน นับแต่วันที่ยื่นคำขอ (ระบุระยะเวลาที่ให้บริการจริง)</w:t>
              <w:br/>
              <w:t xml:space="preserve">2. ผู้รับผิดชอบ คือ ผู้บริหารองค์กรปกครองส่วนท้องถิ่น</w:t>
              <w:br/>
              <w:t xml:space="preserve">3. 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  <w:br/>
              <w:t xml:space="preserve"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15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สมุดบัญชีเงินฝากธนาคารพร้อมสำเนา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หนังสือมอบอำนาจ (กรณีมอบอำนาจให้ดำเนินการแทน)</w:t>
              <w:tab/>
              <w:t xml:space="preserve"/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(กรณีมอบอำนาจให้ดำเนินการแทน)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สมุดบัญชีเงินฝากธนาคารพร้อมสำเนาของผู้รับมอบอำนาจ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บริการฟรี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gridSpan w:val="2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